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750" w:firstLineChars="249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铜陵学院总务处（基建办）小型应急类项目报价表</w:t>
      </w:r>
      <w:bookmarkStart w:id="0" w:name="_GoBack"/>
      <w:bookmarkEnd w:id="0"/>
    </w:p>
    <w:tbl>
      <w:tblPr>
        <w:tblStyle w:val="3"/>
        <w:tblW w:w="10074" w:type="dxa"/>
        <w:tblInd w:w="-7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286"/>
        <w:gridCol w:w="1834"/>
        <w:gridCol w:w="1089"/>
        <w:gridCol w:w="171"/>
        <w:gridCol w:w="821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240" w:after="24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铜陵学院</w:t>
            </w:r>
            <w:r>
              <w:rPr>
                <w:rFonts w:hint="eastAsia" w:eastAsia="宋体" w:cs="宋体"/>
                <w:sz w:val="24"/>
                <w:szCs w:val="24"/>
              </w:rPr>
              <w:t>音乐厅照明设备采购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8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397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5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报价一览表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>项 目 内 容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综合单价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合计（人民币大写）：</w:t>
            </w:r>
            <w:r>
              <w:rPr>
                <w:sz w:val="24"/>
                <w:u w:val="single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报价说明</w:t>
            </w:r>
          </w:p>
        </w:tc>
        <w:tc>
          <w:tcPr>
            <w:tcW w:w="8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报价为所投项目的最终报价</w:t>
            </w:r>
            <w:r>
              <w:rPr>
                <w:rFonts w:hint="eastAsia" w:ascii="新宋体" w:hAnsi="新宋体" w:eastAsia="新宋体"/>
                <w:sz w:val="24"/>
              </w:rPr>
              <w:t>（包括原材料、人力、设备等成本，以及安全措施费、保险费、搬运力资费、利税和应承担的风险等一切费用）。</w:t>
            </w:r>
          </w:p>
          <w:p>
            <w:pPr>
              <w:spacing w:line="460" w:lineRule="exact"/>
              <w:rPr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以实际发生量结算。</w:t>
            </w:r>
          </w:p>
        </w:tc>
      </w:tr>
    </w:tbl>
    <w:p>
      <w:pPr>
        <w:ind w:left="-424" w:leftChars="-202"/>
      </w:pPr>
    </w:p>
    <w:p>
      <w:pPr>
        <w:ind w:left="-424" w:leftChars="-202"/>
      </w:pPr>
    </w:p>
    <w:p>
      <w:pPr>
        <w:ind w:left="-424" w:leftChars="-202"/>
        <w:rPr>
          <w:sz w:val="24"/>
          <w:szCs w:val="24"/>
        </w:rPr>
      </w:pPr>
      <w:r>
        <w:rPr>
          <w:rFonts w:hint="eastAsia"/>
          <w:sz w:val="24"/>
          <w:szCs w:val="24"/>
        </w:rPr>
        <w:t>报价单位（公章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>
      <w:pPr>
        <w:pStyle w:val="2"/>
        <w:spacing w:line="600" w:lineRule="auto"/>
        <w:ind w:left="-424" w:leftChars="-202"/>
      </w:pPr>
      <w:r>
        <w:rPr>
          <w:rFonts w:hint="eastAsia"/>
        </w:rPr>
        <w:t>时间：</w:t>
      </w:r>
    </w:p>
    <w:p/>
    <w:sectPr>
      <w:pgSz w:w="11906" w:h="16838"/>
      <w:pgMar w:top="1134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9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tlxy016</dc:creator>
  <cp:lastModifiedBy>tlxy016</cp:lastModifiedBy>
  <dcterms:modified xsi:type="dcterms:W3CDTF">2019-05-14T01:58:49Z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