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sz w:val="30"/>
          <w:szCs w:val="30"/>
          <w:lang w:eastAsia="zh-CN"/>
        </w:rPr>
        <w:t>艺术楼及实验楼改扩建</w:t>
      </w:r>
      <w:r>
        <w:rPr>
          <w:rStyle w:val="5"/>
          <w:rFonts w:hint="eastAsia" w:ascii="宋体" w:hAnsi="宋体" w:eastAsia="宋体" w:cs="宋体"/>
          <w:b/>
          <w:bCs/>
          <w:sz w:val="30"/>
          <w:szCs w:val="30"/>
        </w:rPr>
        <w:t>消防整改项目报价表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480"/>
        <w:jc w:val="both"/>
        <w:textAlignment w:val="auto"/>
        <w:rPr>
          <w:rStyle w:val="5"/>
          <w:rFonts w:hint="eastAsia" w:ascii="宋体" w:hAnsi="宋体" w:eastAsia="宋体" w:cs="宋体"/>
          <w:b/>
          <w:bCs/>
          <w:sz w:val="30"/>
          <w:szCs w:val="30"/>
        </w:rPr>
      </w:pPr>
    </w:p>
    <w:tbl>
      <w:tblPr>
        <w:tblStyle w:val="3"/>
        <w:tblW w:w="93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2012"/>
        <w:gridCol w:w="917"/>
        <w:gridCol w:w="1122"/>
        <w:gridCol w:w="1675"/>
        <w:gridCol w:w="26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单价(元)</w:t>
            </w:r>
          </w:p>
        </w:tc>
        <w:tc>
          <w:tcPr>
            <w:tcW w:w="2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总计（元）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内开门改外开门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樘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</w:p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  <w:r>
        <w:rPr>
          <w:rFonts w:hint="eastAsia" w:ascii="宋体" w:hAnsi="宋体" w:eastAsia="宋体" w:cs="宋体"/>
          <w:sz w:val="28"/>
          <w:szCs w:val="28"/>
        </w:rPr>
        <w:t>报价单位（公章）：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jc w:val="left"/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240" w:firstLine="48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64F30"/>
    <w:rsid w:val="05C06E69"/>
    <w:rsid w:val="1D664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2022-01-17T00:53:00Z</dcterms:created>
  <dc:creator>磊磊</dc:creator>
  <cp:lastModifiedBy>磊磊</cp:lastModifiedBy>
  <dcterms:modified xsi:type="dcterms:W3CDTF">2022-01-17T00:54:21Z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603522A967D440C4812DFFA86357B25B</vt:lpwstr>
  </property>
</Properties>
</file>