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292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lang w:val="en-US" w:eastAsia="zh-CN"/>
        </w:rPr>
        <w:t>2025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lang w:val="en-US" w:eastAsia="zh-CN"/>
        </w:rPr>
        <w:t>年铜陵市居民医保报销政策</w:t>
      </w:r>
    </w:p>
    <w:p w14:paraId="30AE62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</w:rPr>
        <w:t>门诊报销政策</w:t>
      </w:r>
    </w:p>
    <w:tbl>
      <w:tblPr>
        <w:tblStyle w:val="3"/>
        <w:tblpPr w:leftFromText="180" w:rightFromText="180" w:vertAnchor="text" w:horzAnchor="page" w:tblpX="731" w:tblpY="223"/>
        <w:tblOverlap w:val="never"/>
        <w:tblW w:w="1584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50"/>
        <w:gridCol w:w="1485"/>
        <w:gridCol w:w="1794"/>
        <w:gridCol w:w="1500"/>
        <w:gridCol w:w="2400"/>
        <w:gridCol w:w="1050"/>
        <w:gridCol w:w="1437"/>
        <w:gridCol w:w="5224"/>
      </w:tblGrid>
      <w:tr w14:paraId="4FA15F6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4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F5FB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待遇类别</w:t>
            </w:r>
          </w:p>
        </w:tc>
        <w:tc>
          <w:tcPr>
            <w:tcW w:w="17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DEE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医院层级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620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起付线</w:t>
            </w:r>
          </w:p>
        </w:tc>
        <w:tc>
          <w:tcPr>
            <w:tcW w:w="2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AD7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报销比例</w:t>
            </w:r>
          </w:p>
        </w:tc>
        <w:tc>
          <w:tcPr>
            <w:tcW w:w="1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E88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年度报销限额</w:t>
            </w:r>
          </w:p>
        </w:tc>
        <w:tc>
          <w:tcPr>
            <w:tcW w:w="14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2CF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报销方式</w:t>
            </w:r>
          </w:p>
        </w:tc>
        <w:tc>
          <w:tcPr>
            <w:tcW w:w="5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9C0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报销相关事项</w:t>
            </w:r>
          </w:p>
        </w:tc>
      </w:tr>
      <w:tr w14:paraId="6E1DDB3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0" w:hRule="atLeast"/>
        </w:trPr>
        <w:tc>
          <w:tcPr>
            <w:tcW w:w="24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676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基层普通门诊</w:t>
            </w:r>
          </w:p>
        </w:tc>
        <w:tc>
          <w:tcPr>
            <w:tcW w:w="17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37B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参保地社区卫生服务中心（乡镇卫生院）以及一体化管理的社区卫生服务站（村卫生室）</w:t>
            </w:r>
          </w:p>
        </w:tc>
        <w:tc>
          <w:tcPr>
            <w:tcW w:w="15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433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4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093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60%</w:t>
            </w:r>
          </w:p>
        </w:tc>
        <w:tc>
          <w:tcPr>
            <w:tcW w:w="10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DD63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单次无限额，年度限额150元。</w:t>
            </w:r>
          </w:p>
        </w:tc>
        <w:tc>
          <w:tcPr>
            <w:tcW w:w="14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8E9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就诊交费时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刷医保卡或者医保码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，同步结算报销。</w:t>
            </w:r>
          </w:p>
        </w:tc>
        <w:tc>
          <w:tcPr>
            <w:tcW w:w="5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7098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西湖医院（原西湖镇卫生院）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：有外伤清创缝合、输液、B超、X光拍片、CT检查、查血、拔牙补牙等（口腔科周末和夜间不上班），夜班只有内科和输液大厅上班。</w:t>
            </w:r>
          </w:p>
          <w:p w14:paraId="6BD504E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恒大社区卫生服务站：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只上白班，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可以外伤清创缝合、理疗艾灸、破伤风免疫球蛋白（没有要做皮试的破伤风抗毒素）、输液（因为17：30下班，所以16：00后就不输液了）。</w:t>
            </w:r>
          </w:p>
          <w:p w14:paraId="226B62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阳光社区卫生服务中心：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上白班，有外伤清创缝合、输液、B超、X光拍片、查血、口腔科（周末不上班）、中医科，</w:t>
            </w:r>
          </w:p>
        </w:tc>
      </w:tr>
      <w:tr w14:paraId="6CF1469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</w:trPr>
        <w:tc>
          <w:tcPr>
            <w:tcW w:w="24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14A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学生门诊意外伤害</w:t>
            </w:r>
          </w:p>
        </w:tc>
        <w:tc>
          <w:tcPr>
            <w:tcW w:w="17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B6E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不限医院级别、地区</w:t>
            </w:r>
          </w:p>
        </w:tc>
        <w:tc>
          <w:tcPr>
            <w:tcW w:w="15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622D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50元。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起付线可累计，年度内只算1次起付线。</w:t>
            </w:r>
          </w:p>
        </w:tc>
        <w:tc>
          <w:tcPr>
            <w:tcW w:w="24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864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超过50元的可报部分按照80%报销。</w:t>
            </w:r>
          </w:p>
        </w:tc>
        <w:tc>
          <w:tcPr>
            <w:tcW w:w="10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21F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8000元</w:t>
            </w:r>
          </w:p>
        </w:tc>
        <w:tc>
          <w:tcPr>
            <w:tcW w:w="14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532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手工报销</w:t>
            </w:r>
          </w:p>
        </w:tc>
        <w:tc>
          <w:tcPr>
            <w:tcW w:w="5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12A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rPr>
                <w:rFonts w:hint="default" w:ascii="仿宋" w:hAnsi="仿宋" w:eastAsia="仿宋" w:cs="仿宋"/>
                <w:b/>
                <w:bCs/>
                <w:color w:val="FF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无第三方责任的意外伤害（如摔伤、扭伤、烫伤）产生的门诊自费费用。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注：狂犬疫苗不报销。</w:t>
            </w:r>
          </w:p>
          <w:p w14:paraId="3B697B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就诊结束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带门诊（急诊）病历、门诊发票、社保卡（或者带身份证和银行卡），到铜陵市政务服务中心医保窗口报销。</w:t>
            </w:r>
          </w:p>
        </w:tc>
      </w:tr>
      <w:tr w14:paraId="117BABA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9" w:hRule="atLeast"/>
        </w:trPr>
        <w:tc>
          <w:tcPr>
            <w:tcW w:w="95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BF0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门诊慢特病</w:t>
            </w:r>
          </w:p>
        </w:tc>
        <w:tc>
          <w:tcPr>
            <w:tcW w:w="1485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31A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常见慢性病</w:t>
            </w:r>
          </w:p>
        </w:tc>
        <w:tc>
          <w:tcPr>
            <w:tcW w:w="17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8AA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参保地、异地长期居住地、市外、省外报销比例不同</w:t>
            </w:r>
          </w:p>
        </w:tc>
        <w:tc>
          <w:tcPr>
            <w:tcW w:w="15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3C2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4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A74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参保地、异地长期居住地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"/>
              </w:rPr>
              <w:t>：60%</w:t>
            </w:r>
          </w:p>
          <w:p w14:paraId="2411B0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参保地市外：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"/>
              </w:rPr>
              <w:t>有转诊备案55%；无转诊备案45%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参保地省外：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"/>
              </w:rPr>
              <w:t>有转诊备案50%；无转诊备案40%</w:t>
            </w:r>
          </w:p>
        </w:tc>
        <w:tc>
          <w:tcPr>
            <w:tcW w:w="10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B9E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糖尿病2000元，恶性肿瘤3500元。</w:t>
            </w:r>
          </w:p>
        </w:tc>
        <w:tc>
          <w:tcPr>
            <w:tcW w:w="14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25F3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刷医保卡或者医保码，同步结算报销。</w:t>
            </w:r>
          </w:p>
        </w:tc>
        <w:tc>
          <w:tcPr>
            <w:tcW w:w="5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73A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铜陵市第一人民医院接诊医生开具“转诊单”并在转诊管理中心（铜陵市人民医院）办理转诊备案。</w:t>
            </w:r>
          </w:p>
          <w:p w14:paraId="7A9C4C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异地就医未同步报销，带病历、门诊发票、费用清单、社保卡（或者带身份证和银行卡），到铜陵市政务服务中心医保窗口报销。</w:t>
            </w:r>
          </w:p>
        </w:tc>
      </w:tr>
      <w:tr w14:paraId="1C70A7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95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2DE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E06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特殊慢性病</w:t>
            </w:r>
          </w:p>
        </w:tc>
        <w:tc>
          <w:tcPr>
            <w:tcW w:w="17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F20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不限医院级别、地区</w:t>
            </w:r>
          </w:p>
        </w:tc>
        <w:tc>
          <w:tcPr>
            <w:tcW w:w="11611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C231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按当次就诊的医疗机构的普通住院政策报销，年度内按就诊最高类别医疗机构计算1次起付线。</w:t>
            </w:r>
          </w:p>
        </w:tc>
      </w:tr>
    </w:tbl>
    <w:p w14:paraId="4271F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 w14:paraId="7F558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 w14:paraId="0F07F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 w14:paraId="6158BB4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atLeas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</w:rPr>
        <w:t>住院报销政策</w:t>
      </w:r>
    </w:p>
    <w:tbl>
      <w:tblPr>
        <w:tblStyle w:val="3"/>
        <w:tblW w:w="10713" w:type="dxa"/>
        <w:tblInd w:w="10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4099"/>
        <w:gridCol w:w="2550"/>
        <w:gridCol w:w="2563"/>
      </w:tblGrid>
      <w:tr w14:paraId="53313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0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9D4C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报销类型</w:t>
            </w:r>
          </w:p>
        </w:tc>
        <w:tc>
          <w:tcPr>
            <w:tcW w:w="409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B15F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医院等级（本市医院）</w:t>
            </w:r>
          </w:p>
        </w:tc>
        <w:tc>
          <w:tcPr>
            <w:tcW w:w="5113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D049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参保地市内</w:t>
            </w:r>
          </w:p>
        </w:tc>
      </w:tr>
      <w:tr w14:paraId="660E1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50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A1D77B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569CAC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7840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起付线</w:t>
            </w:r>
          </w:p>
        </w:tc>
        <w:tc>
          <w:tcPr>
            <w:tcW w:w="2563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C94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报销比例</w:t>
            </w:r>
          </w:p>
        </w:tc>
      </w:tr>
      <w:tr w14:paraId="66BED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0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C32A3D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57AE12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0EE74B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58E0D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EE9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0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BED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普通住院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0FD8EFC">
            <w:pPr>
              <w:keepNext w:val="0"/>
              <w:keepLines w:val="0"/>
              <w:widowControl/>
              <w:suppressLineNumbers w:val="0"/>
              <w:ind w:firstLine="1680" w:firstLineChars="7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一级医院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2124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5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CA58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90%</w:t>
            </w:r>
          </w:p>
        </w:tc>
      </w:tr>
      <w:tr w14:paraId="70BBF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0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9CEBD0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CCE1957">
            <w:pPr>
              <w:keepNext w:val="0"/>
              <w:keepLines w:val="0"/>
              <w:widowControl/>
              <w:suppressLineNumbers w:val="0"/>
              <w:ind w:firstLine="1680" w:firstLineChars="7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二级医院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E73A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25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2BD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80%</w:t>
            </w:r>
          </w:p>
        </w:tc>
      </w:tr>
      <w:tr w14:paraId="39971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0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B55086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0E7A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三级（市属）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5290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25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3762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75%</w:t>
            </w:r>
          </w:p>
        </w:tc>
      </w:tr>
      <w:tr w14:paraId="31DDA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0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239590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5A65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三级（省属）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A7B2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25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31FF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70%</w:t>
            </w:r>
          </w:p>
        </w:tc>
      </w:tr>
      <w:tr w14:paraId="29D12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0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3198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分娩住院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D2B5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正常分娩定额补助</w:t>
            </w:r>
          </w:p>
        </w:tc>
        <w:tc>
          <w:tcPr>
            <w:tcW w:w="511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6501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1600元</w:t>
            </w:r>
          </w:p>
        </w:tc>
      </w:tr>
      <w:tr w14:paraId="7923F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50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7F7A24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86F0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剖宫产定额补助</w:t>
            </w:r>
          </w:p>
        </w:tc>
        <w:tc>
          <w:tcPr>
            <w:tcW w:w="511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A381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2400元</w:t>
            </w:r>
          </w:p>
        </w:tc>
      </w:tr>
    </w:tbl>
    <w:p w14:paraId="6489EE1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atLeas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</w:rPr>
      </w:pPr>
    </w:p>
    <w:p w14:paraId="012F9F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atLeas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</w:rPr>
      </w:pPr>
    </w:p>
    <w:p w14:paraId="5ED77CE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atLeas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</w:rPr>
      </w:pPr>
    </w:p>
    <w:p w14:paraId="1982227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atLeas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</w:rPr>
      </w:pPr>
    </w:p>
    <w:p w14:paraId="6E922B7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atLeas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</w:rPr>
      </w:pPr>
    </w:p>
    <w:p w14:paraId="5457BD4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atLeas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</w:rPr>
      </w:pPr>
    </w:p>
    <w:p w14:paraId="71D0A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 w14:paraId="4AC1B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 w14:paraId="2EB43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 w14:paraId="69B80D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 w14:paraId="0D81A6D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atLeas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  <w:lang w:val="en-US" w:eastAsia="zh-CN"/>
        </w:rPr>
        <w:t>异地就医报销政策</w:t>
      </w:r>
    </w:p>
    <w:tbl>
      <w:tblPr>
        <w:tblStyle w:val="3"/>
        <w:tblW w:w="153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1200"/>
        <w:gridCol w:w="4497"/>
        <w:gridCol w:w="1428"/>
        <w:gridCol w:w="1838"/>
        <w:gridCol w:w="1071"/>
        <w:gridCol w:w="1068"/>
        <w:gridCol w:w="2230"/>
        <w:gridCol w:w="980"/>
      </w:tblGrid>
      <w:tr w14:paraId="6E691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20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28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人员类别</w:t>
            </w:r>
          </w:p>
        </w:tc>
        <w:tc>
          <w:tcPr>
            <w:tcW w:w="4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B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备案方式</w:t>
            </w:r>
          </w:p>
        </w:tc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3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待遇类别</w:t>
            </w:r>
          </w:p>
        </w:tc>
        <w:tc>
          <w:tcPr>
            <w:tcW w:w="3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C6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省内</w:t>
            </w:r>
          </w:p>
        </w:tc>
        <w:tc>
          <w:tcPr>
            <w:tcW w:w="3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1C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省外</w:t>
            </w:r>
          </w:p>
        </w:tc>
      </w:tr>
      <w:tr w14:paraId="32D87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20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5E6D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6F5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0D7C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F0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医院级别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21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起付线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9D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报销比例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A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起付线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61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报销比例</w:t>
            </w:r>
          </w:p>
        </w:tc>
      </w:tr>
      <w:tr w14:paraId="69903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B4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异地长期居住人员</w:t>
            </w:r>
          </w:p>
        </w:tc>
        <w:tc>
          <w:tcPr>
            <w:tcW w:w="4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DC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自行线上备案，异地结算时同步报销。如未备案，按临时外出就医人员报销比例报销。</w:t>
            </w:r>
          </w:p>
        </w:tc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81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门诊和</w:t>
            </w:r>
          </w:p>
          <w:p w14:paraId="31550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住院</w:t>
            </w:r>
          </w:p>
        </w:tc>
        <w:tc>
          <w:tcPr>
            <w:tcW w:w="71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96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按照本市相应级别医疗机构标准执行</w:t>
            </w:r>
          </w:p>
        </w:tc>
      </w:tr>
      <w:tr w14:paraId="3CECF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AB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异地就医人员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1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异地转诊就医人员</w:t>
            </w:r>
          </w:p>
        </w:tc>
        <w:tc>
          <w:tcPr>
            <w:tcW w:w="4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E7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铜陵市第一人民医院接诊医生开具“转诊单”并在转诊管理中心（铜陵市人民医院）办理转诊备案，异地结算同步报销。                   </w:t>
            </w:r>
          </w:p>
        </w:tc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9F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住院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1F3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一级医院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73E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930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85%</w:t>
            </w:r>
          </w:p>
        </w:tc>
        <w:tc>
          <w:tcPr>
            <w:tcW w:w="2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54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按当次住院总费用20%计算（不足2000元的按2000元计算，最高不超过10000元）</w:t>
            </w:r>
          </w:p>
        </w:tc>
        <w:tc>
          <w:tcPr>
            <w:tcW w:w="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E54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60%</w:t>
            </w:r>
          </w:p>
        </w:tc>
      </w:tr>
      <w:tr w14:paraId="6CE78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CE7D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C5B8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ACF9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C80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F87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二级医院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EF1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DB3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75%</w:t>
            </w:r>
          </w:p>
        </w:tc>
        <w:tc>
          <w:tcPr>
            <w:tcW w:w="2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011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25CC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6ED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460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F7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异地急诊抢救人员</w:t>
            </w:r>
          </w:p>
        </w:tc>
        <w:tc>
          <w:tcPr>
            <w:tcW w:w="4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D2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无需个人申请备案，出院回铜陵市政务服务中心医保窗口手工报销。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6FC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223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三级（市属）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70D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D11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70%</w:t>
            </w:r>
          </w:p>
        </w:tc>
        <w:tc>
          <w:tcPr>
            <w:tcW w:w="2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E1CD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A905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391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39E0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655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125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6C4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DBF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三级（省属）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946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54D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65%</w:t>
            </w:r>
          </w:p>
        </w:tc>
        <w:tc>
          <w:tcPr>
            <w:tcW w:w="2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4875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9426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B57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F306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FA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其他临时外出就医人员</w:t>
            </w:r>
          </w:p>
        </w:tc>
        <w:tc>
          <w:tcPr>
            <w:tcW w:w="4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05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自行线上备案，异地结算时同步报销。如未备案不能异地结算回铜陵市政务服务中心医保窗口手工报销</w:t>
            </w:r>
          </w:p>
        </w:tc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17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住院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C9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一级医院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6F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951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75%</w:t>
            </w:r>
          </w:p>
        </w:tc>
        <w:tc>
          <w:tcPr>
            <w:tcW w:w="2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4C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按当次住院总费用20%计算（不足2000元的按2000元计算，最高不超过10000元）</w:t>
            </w:r>
          </w:p>
        </w:tc>
        <w:tc>
          <w:tcPr>
            <w:tcW w:w="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CD8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50%</w:t>
            </w:r>
          </w:p>
        </w:tc>
      </w:tr>
      <w:tr w14:paraId="042FE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458A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CB28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B4C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8CB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6B9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二级医院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37A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874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65%</w:t>
            </w:r>
          </w:p>
        </w:tc>
        <w:tc>
          <w:tcPr>
            <w:tcW w:w="2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F8B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27D7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371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FC06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8BB0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FCD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B74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925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三级（市属）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550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CDD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60%</w:t>
            </w:r>
          </w:p>
        </w:tc>
        <w:tc>
          <w:tcPr>
            <w:tcW w:w="2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376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9123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847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B37E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C4CD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43D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6D9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A37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三级（省属）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C53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DE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55%</w:t>
            </w:r>
          </w:p>
        </w:tc>
        <w:tc>
          <w:tcPr>
            <w:tcW w:w="2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4D4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8AE1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38DABFFD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咨询电话：铜陵市医保局报销咨询电话：0562-5889762</w:t>
      </w:r>
    </w:p>
    <w:p w14:paraId="14F725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atLeast"/>
        <w:ind w:firstLine="1205" w:firstLineChars="5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铜陵学院校卫生所：0562-5882171</w:t>
      </w:r>
    </w:p>
    <w:p w14:paraId="670528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atLeast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1603E1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atLeas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FF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手工报销地址：铜陵市政务服务中心一楼医保综合窗口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kern w:val="0"/>
          <w:sz w:val="28"/>
          <w:szCs w:val="28"/>
          <w:lang w:val="en-US" w:eastAsia="zh-CN" w:bidi="ar"/>
        </w:rPr>
        <w:t xml:space="preserve"> </w:t>
      </w:r>
    </w:p>
    <w:p w14:paraId="5A01E6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atLeast"/>
        <w:ind w:firstLine="1687" w:firstLineChars="7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翠湖校区南大门乘坐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lang w:val="en-US" w:eastAsia="zh-CN" w:bidi="ar"/>
        </w:rPr>
        <w:t>23路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公交车，育秀校区乘坐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lang w:val="en-US" w:eastAsia="zh-CN" w:bidi="ar"/>
        </w:rPr>
        <w:t>16路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公交车可到达。</w:t>
      </w:r>
    </w:p>
    <w:p w14:paraId="23FA23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lang w:val="en-US" w:eastAsia="zh-CN"/>
        </w:rPr>
      </w:pPr>
    </w:p>
    <w:sectPr>
      <w:pgSz w:w="16838" w:h="11906" w:orient="landscape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A01E9E"/>
    <w:multiLevelType w:val="singleLevel"/>
    <w:tmpl w:val="02A01E9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xODcyNDk1NWZiOWQ2MmY4MTA4ZjdlODZiMTk0NDgifQ=="/>
  </w:docVars>
  <w:rsids>
    <w:rsidRoot w:val="00000000"/>
    <w:rsid w:val="01B414D2"/>
    <w:rsid w:val="0B93122E"/>
    <w:rsid w:val="162A2EFD"/>
    <w:rsid w:val="253D03DB"/>
    <w:rsid w:val="263B1190"/>
    <w:rsid w:val="2A2B76C3"/>
    <w:rsid w:val="30E91417"/>
    <w:rsid w:val="34C04E88"/>
    <w:rsid w:val="3DE3300C"/>
    <w:rsid w:val="460045B2"/>
    <w:rsid w:val="4A7D4F07"/>
    <w:rsid w:val="4C5440D8"/>
    <w:rsid w:val="51325C75"/>
    <w:rsid w:val="55910872"/>
    <w:rsid w:val="59922689"/>
    <w:rsid w:val="64825427"/>
    <w:rsid w:val="6802147E"/>
    <w:rsid w:val="68A8209B"/>
    <w:rsid w:val="6E7926BA"/>
    <w:rsid w:val="6E9D1B24"/>
    <w:rsid w:val="72976B78"/>
    <w:rsid w:val="7DDB2610"/>
    <w:rsid w:val="7E1448F8"/>
    <w:rsid w:val="7F3B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4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1324</Words>
  <Characters>1470</Characters>
  <Lines>0</Lines>
  <Paragraphs>0</Paragraphs>
  <TotalTime>1</TotalTime>
  <ScaleCrop>false</ScaleCrop>
  <LinksUpToDate>false</LinksUpToDate>
  <CharactersWithSpaces>1490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2024-10-24T02:33:00Z</dcterms:created>
  <dc:creator>TLXY07</dc:creator>
  <cp:lastModifiedBy>秋天的童话</cp:lastModifiedBy>
  <dcterms:modified xsi:type="dcterms:W3CDTF">2025-10-23T06:34:11Z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35BE7434D6594897BA7AD33B10283E42_13</vt:lpwstr>
  </property>
  <property fmtid="{D5CDD505-2E9C-101B-9397-08002B2CF9AE}" pid="4" name="KSOTemplateDocerSaveRecord">
    <vt:lpwstr>eyJoZGlkIjoiM2ExODcyNDk1NWZiOWQ2MmY4MTA4ZjdlODZiMTk0NDgiLCJ1c2VySWQiOiIxMTUxNDA2MjU2In0=</vt:lpwstr>
  </property>
</Properties>
</file>