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铜陵学院零星（应急）维修项目简易程序报价表</w:t>
      </w:r>
    </w:p>
    <w:bookmarkEnd w:id="0"/>
    <w:tbl>
      <w:tblPr>
        <w:tblStyle w:val="3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285"/>
        <w:gridCol w:w="1980"/>
        <w:gridCol w:w="1338"/>
        <w:gridCol w:w="459"/>
        <w:gridCol w:w="879"/>
        <w:gridCol w:w="381"/>
        <w:gridCol w:w="1323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Style w:val="5"/>
                <w:rFonts w:hint="eastAsia" w:cs="宋体"/>
                <w:sz w:val="32"/>
                <w:szCs w:val="32"/>
              </w:rPr>
              <w:t>铜陵学院新校区</w:t>
            </w:r>
            <w:r>
              <w:rPr>
                <w:rFonts w:hint="eastAsia"/>
                <w:b/>
                <w:sz w:val="32"/>
                <w:szCs w:val="32"/>
              </w:rPr>
              <w:t>二区男女生浴室线路改造</w:t>
            </w:r>
            <w:r>
              <w:rPr>
                <w:rStyle w:val="5"/>
                <w:rFonts w:hint="eastAsia" w:cs="宋体"/>
                <w:sz w:val="32"/>
                <w:szCs w:val="32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报价单位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3777" w:type="dxa"/>
            <w:gridSpan w:val="3"/>
            <w:vAlign w:val="center"/>
          </w:tcPr>
          <w:p>
            <w:pPr>
              <w:spacing w:line="460" w:lineRule="exact"/>
              <w:ind w:left="2397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9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报价一览表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工程名称</w:t>
            </w:r>
          </w:p>
        </w:tc>
        <w:tc>
          <w:tcPr>
            <w:tcW w:w="1338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line="560" w:lineRule="exact"/>
              <w:ind w:left="120" w:hanging="120" w:hanging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综合单价  （元/米）</w:t>
            </w:r>
          </w:p>
        </w:tc>
        <w:tc>
          <w:tcPr>
            <w:tcW w:w="120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gridSpan w:val="3"/>
          </w:tcPr>
          <w:p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</w:rPr>
              <w:t>LED/10W防水防潮防爆灯（24V）</w:t>
            </w:r>
          </w:p>
        </w:tc>
        <w:tc>
          <w:tcPr>
            <w:tcW w:w="1338" w:type="dxa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338" w:type="dxa"/>
            <w:gridSpan w:val="2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144</w:t>
            </w:r>
          </w:p>
        </w:tc>
        <w:tc>
          <w:tcPr>
            <w:tcW w:w="1704" w:type="dxa"/>
            <w:gridSpan w:val="2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gridSpan w:val="3"/>
          </w:tcPr>
          <w:p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</w:rPr>
              <w:t>直流稳压器</w:t>
            </w:r>
          </w:p>
        </w:tc>
        <w:tc>
          <w:tcPr>
            <w:tcW w:w="1338" w:type="dxa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338" w:type="dxa"/>
            <w:gridSpan w:val="2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04" w:type="dxa"/>
            <w:gridSpan w:val="2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gridSpan w:val="3"/>
          </w:tcPr>
          <w:p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</w:rPr>
              <w:t>ZR/BVV3*2.5电线电缆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38" w:type="dxa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1338" w:type="dxa"/>
            <w:gridSpan w:val="2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500</w:t>
            </w:r>
          </w:p>
        </w:tc>
        <w:tc>
          <w:tcPr>
            <w:tcW w:w="1704" w:type="dxa"/>
            <w:gridSpan w:val="2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gridSpan w:val="3"/>
          </w:tcPr>
          <w:p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</w:rPr>
              <w:t>直径25PVC电线管</w:t>
            </w:r>
          </w:p>
        </w:tc>
        <w:tc>
          <w:tcPr>
            <w:tcW w:w="1338" w:type="dxa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1338" w:type="dxa"/>
            <w:gridSpan w:val="2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450</w:t>
            </w:r>
          </w:p>
        </w:tc>
        <w:tc>
          <w:tcPr>
            <w:tcW w:w="1704" w:type="dxa"/>
            <w:gridSpan w:val="2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gridSpan w:val="3"/>
          </w:tcPr>
          <w:p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</w:rPr>
              <w:t>铝板开孔、铝板加固</w:t>
            </w:r>
          </w:p>
        </w:tc>
        <w:tc>
          <w:tcPr>
            <w:tcW w:w="1338" w:type="dxa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338" w:type="dxa"/>
            <w:gridSpan w:val="2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144</w:t>
            </w:r>
          </w:p>
        </w:tc>
        <w:tc>
          <w:tcPr>
            <w:tcW w:w="1704" w:type="dxa"/>
            <w:gridSpan w:val="2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gridSpan w:val="3"/>
          </w:tcPr>
          <w:p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其他（人工费、税金等）</w:t>
            </w:r>
          </w:p>
        </w:tc>
        <w:tc>
          <w:tcPr>
            <w:tcW w:w="1338" w:type="dxa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gridSpan w:val="2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gridSpan w:val="3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gridSpan w:val="2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gridSpan w:val="3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gridSpan w:val="2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gridSpan w:val="3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gridSpan w:val="2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gridSpan w:val="3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gridSpan w:val="2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gridSpan w:val="3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gridSpan w:val="2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gridSpan w:val="3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gridSpan w:val="2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9"/>
          </w:tcPr>
          <w:p>
            <w:pPr>
              <w:spacing w:line="6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合计（人民币大写）：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335" w:type="dxa"/>
          </w:tcPr>
          <w:p>
            <w:pPr>
              <w:spacing w:line="6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报价说明</w:t>
            </w:r>
          </w:p>
        </w:tc>
        <w:tc>
          <w:tcPr>
            <w:tcW w:w="7845" w:type="dxa"/>
            <w:gridSpan w:val="8"/>
          </w:tcPr>
          <w:p>
            <w:pPr>
              <w:spacing w:line="600" w:lineRule="exact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ascii="新宋体" w:hAnsi="新宋体" w:eastAsia="新宋体" w:cs="宋体"/>
                <w:kern w:val="0"/>
                <w:sz w:val="24"/>
              </w:rPr>
              <w:t>投标报价为所投</w:t>
            </w: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工程</w:t>
            </w:r>
            <w:r>
              <w:rPr>
                <w:rFonts w:ascii="新宋体" w:hAnsi="新宋体" w:eastAsia="新宋体" w:cs="宋体"/>
                <w:kern w:val="0"/>
                <w:sz w:val="24"/>
              </w:rPr>
              <w:t>的最终报价</w:t>
            </w:r>
            <w:r>
              <w:rPr>
                <w:rFonts w:ascii="新宋体" w:hAnsi="新宋体" w:eastAsia="新宋体"/>
                <w:sz w:val="24"/>
              </w:rPr>
              <w:t>（包括</w:t>
            </w:r>
            <w:r>
              <w:rPr>
                <w:rFonts w:hint="eastAsia" w:ascii="新宋体" w:hAnsi="新宋体" w:eastAsia="新宋体"/>
                <w:sz w:val="24"/>
              </w:rPr>
              <w:t>原材料</w:t>
            </w:r>
            <w:r>
              <w:rPr>
                <w:rFonts w:ascii="新宋体" w:hAnsi="新宋体" w:eastAsia="新宋体"/>
                <w:sz w:val="24"/>
              </w:rPr>
              <w:t>、人力</w:t>
            </w:r>
            <w:r>
              <w:rPr>
                <w:rFonts w:hint="eastAsia" w:ascii="新宋体" w:hAnsi="新宋体" w:eastAsia="新宋体"/>
                <w:sz w:val="24"/>
              </w:rPr>
              <w:t>、设备</w:t>
            </w:r>
            <w:r>
              <w:rPr>
                <w:rFonts w:ascii="新宋体" w:hAnsi="新宋体" w:eastAsia="新宋体"/>
                <w:sz w:val="24"/>
              </w:rPr>
              <w:t>等成本，以及</w:t>
            </w:r>
            <w:r>
              <w:rPr>
                <w:rFonts w:hint="eastAsia" w:ascii="新宋体" w:hAnsi="新宋体" w:eastAsia="新宋体"/>
                <w:sz w:val="24"/>
              </w:rPr>
              <w:t>安全措施费、</w:t>
            </w:r>
            <w:r>
              <w:rPr>
                <w:rFonts w:ascii="新宋体" w:hAnsi="新宋体" w:eastAsia="新宋体"/>
                <w:sz w:val="24"/>
              </w:rPr>
              <w:t>保险费、搬运力资费、利税和应承担的风险等一切费用）。</w:t>
            </w:r>
          </w:p>
          <w:p>
            <w:pPr>
              <w:spacing w:line="600" w:lineRule="exact"/>
              <w:rPr>
                <w:rFonts w:hint="eastAsia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以实际发生量结算。</w:t>
            </w: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报价单位（公章 ）</w:t>
      </w:r>
    </w:p>
    <w:p/>
    <w:sectPr>
      <w:headerReference r:id="rId3" w:type="default"/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4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tlxy016</dc:creator>
  <cp:lastModifiedBy>tlxy016</cp:lastModifiedBy>
  <dcterms:modified xsi:type="dcterms:W3CDTF">2019-04-16T08:22:31Z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