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31D3A">
      <w:pPr>
        <w:pStyle w:val="15"/>
        <w:spacing w:line="360" w:lineRule="auto"/>
        <w:ind w:firstLine="0" w:firstLineChars="0"/>
        <w:jc w:val="center"/>
        <w:rPr>
          <w:rFonts w:cs="宋体"/>
          <w:sz w:val="48"/>
          <w:szCs w:val="48"/>
        </w:rPr>
      </w:pPr>
      <w:bookmarkStart w:id="0" w:name="_Toc395875073"/>
      <w:r>
        <w:rPr>
          <w:rFonts w:hint="eastAsia" w:cs="宋体"/>
          <w:sz w:val="48"/>
          <w:szCs w:val="48"/>
          <w:lang w:val="en-US" w:eastAsia="zh-CN"/>
        </w:rPr>
        <w:t>市场比价</w:t>
      </w:r>
      <w:r>
        <w:rPr>
          <w:rFonts w:hint="eastAsia" w:cs="宋体"/>
          <w:sz w:val="48"/>
          <w:szCs w:val="48"/>
        </w:rPr>
        <w:t>响应报价表</w:t>
      </w:r>
      <w:bookmarkEnd w:id="0"/>
    </w:p>
    <w:p w14:paraId="09542706">
      <w:pPr>
        <w:pStyle w:val="15"/>
        <w:spacing w:line="360" w:lineRule="auto"/>
        <w:ind w:firstLine="0" w:firstLineChars="0"/>
        <w:jc w:val="both"/>
        <w:rPr>
          <w:rFonts w:cs="宋体"/>
        </w:rPr>
      </w:pPr>
    </w:p>
    <w:tbl>
      <w:tblPr>
        <w:tblStyle w:val="7"/>
        <w:tblW w:w="86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323"/>
        <w:gridCol w:w="6336"/>
      </w:tblGrid>
      <w:tr w14:paraId="63DF1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jc w:val="center"/>
        </w:trPr>
        <w:tc>
          <w:tcPr>
            <w:tcW w:w="2323" w:type="dxa"/>
            <w:vAlign w:val="center"/>
          </w:tcPr>
          <w:p w14:paraId="1ADCCB32">
            <w:pPr>
              <w:pStyle w:val="17"/>
              <w:spacing w:before="122"/>
              <w:ind w:left="229" w:right="221"/>
              <w:jc w:val="center"/>
              <w:rPr>
                <w:sz w:val="24"/>
              </w:rPr>
            </w:pPr>
            <w:r>
              <w:rPr>
                <w:sz w:val="24"/>
              </w:rPr>
              <w:t>标题</w:t>
            </w:r>
          </w:p>
        </w:tc>
        <w:tc>
          <w:tcPr>
            <w:tcW w:w="6336" w:type="dxa"/>
            <w:vAlign w:val="center"/>
          </w:tcPr>
          <w:p w14:paraId="590F2DCE">
            <w:pPr>
              <w:pStyle w:val="17"/>
              <w:spacing w:before="122"/>
              <w:ind w:left="1957" w:right="1951"/>
              <w:jc w:val="center"/>
              <w:rPr>
                <w:sz w:val="24"/>
              </w:rPr>
            </w:pPr>
            <w:r>
              <w:rPr>
                <w:sz w:val="24"/>
              </w:rPr>
              <w:t>内容</w:t>
            </w:r>
          </w:p>
        </w:tc>
      </w:tr>
      <w:tr w14:paraId="49E82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2323" w:type="dxa"/>
            <w:vAlign w:val="center"/>
          </w:tcPr>
          <w:p w14:paraId="1DEF337F">
            <w:pPr>
              <w:pStyle w:val="17"/>
              <w:spacing w:before="125"/>
              <w:ind w:left="229" w:right="221"/>
              <w:jc w:val="center"/>
              <w:rPr>
                <w:sz w:val="24"/>
              </w:rPr>
            </w:pPr>
            <w:r>
              <w:rPr>
                <w:sz w:val="24"/>
              </w:rPr>
              <w:t>项目名称</w:t>
            </w:r>
          </w:p>
        </w:tc>
        <w:tc>
          <w:tcPr>
            <w:tcW w:w="6336" w:type="dxa"/>
            <w:vAlign w:val="center"/>
          </w:tcPr>
          <w:p w14:paraId="13CD9745">
            <w:pPr>
              <w:widowControl/>
              <w:shd w:val="clear" w:color="auto" w:fill="FFFFFF"/>
              <w:spacing w:before="225" w:after="225"/>
              <w:jc w:val="center"/>
              <w:outlineLvl w:val="0"/>
              <w:rPr>
                <w:rFonts w:hint="eastAsia" w:ascii="宋体" w:hAnsi="宋体" w:eastAsia="宋体" w:cs="宋体"/>
                <w:kern w:val="0"/>
                <w:sz w:val="24"/>
                <w:szCs w:val="22"/>
                <w:lang w:val="zh-CN" w:eastAsia="zh-CN" w:bidi="zh-CN"/>
              </w:rPr>
            </w:pPr>
            <w:r>
              <w:rPr>
                <w:rFonts w:hint="eastAsia" w:ascii="宋体" w:hAnsi="宋体" w:eastAsia="宋体" w:cs="宋体"/>
                <w:kern w:val="0"/>
                <w:sz w:val="24"/>
                <w:szCs w:val="22"/>
                <w:lang w:val="zh-CN" w:eastAsia="zh-CN" w:bidi="zh-CN"/>
              </w:rPr>
              <w:t>铜陵学院财经教育产教融合实训基</w:t>
            </w:r>
            <w:r>
              <w:rPr>
                <w:rFonts w:hint="eastAsia" w:ascii="宋体" w:hAnsi="宋体" w:cs="宋体"/>
                <w:kern w:val="0"/>
                <w:sz w:val="24"/>
                <w:szCs w:val="22"/>
                <w:lang w:val="en-US" w:eastAsia="zh-CN" w:bidi="zh-CN"/>
              </w:rPr>
              <w:t>地</w:t>
            </w:r>
            <w:r>
              <w:rPr>
                <w:rFonts w:hint="eastAsia" w:ascii="宋体" w:hAnsi="宋体" w:eastAsia="宋体" w:cs="宋体"/>
                <w:kern w:val="0"/>
                <w:sz w:val="24"/>
                <w:szCs w:val="22"/>
                <w:lang w:val="zh-CN" w:eastAsia="zh-CN" w:bidi="zh-CN"/>
              </w:rPr>
              <w:t>(A、B)组团</w:t>
            </w:r>
          </w:p>
          <w:p w14:paraId="43C1189C">
            <w:pPr>
              <w:widowControl/>
              <w:shd w:val="clear" w:color="auto" w:fill="FFFFFF"/>
              <w:spacing w:before="225" w:after="225"/>
              <w:jc w:val="center"/>
              <w:outlineLvl w:val="0"/>
              <w:rPr>
                <w:rFonts w:ascii="Times New Roman"/>
                <w:sz w:val="26"/>
              </w:rPr>
            </w:pPr>
            <w:r>
              <w:rPr>
                <w:rFonts w:hint="eastAsia" w:ascii="宋体" w:hAnsi="宋体" w:eastAsia="宋体" w:cs="宋体"/>
                <w:kern w:val="0"/>
                <w:sz w:val="24"/>
                <w:szCs w:val="22"/>
                <w:lang w:val="en-US" w:eastAsia="zh-CN" w:bidi="zh-CN"/>
              </w:rPr>
              <w:t>地下管道CCTV检测服务项目</w:t>
            </w:r>
          </w:p>
        </w:tc>
      </w:tr>
      <w:tr w14:paraId="359FF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2323" w:type="dxa"/>
            <w:vAlign w:val="center"/>
          </w:tcPr>
          <w:p w14:paraId="33655CAC">
            <w:pPr>
              <w:pStyle w:val="17"/>
              <w:spacing w:before="122"/>
              <w:ind w:left="229" w:right="221"/>
              <w:jc w:val="center"/>
              <w:rPr>
                <w:rFonts w:hint="default" w:eastAsia="宋体"/>
                <w:sz w:val="24"/>
                <w:lang w:val="en-US" w:eastAsia="zh-CN"/>
              </w:rPr>
            </w:pPr>
            <w:r>
              <w:rPr>
                <w:rFonts w:hint="eastAsia"/>
                <w:sz w:val="24"/>
                <w:lang w:val="en-US" w:eastAsia="zh-CN"/>
              </w:rPr>
              <w:t>响应单价</w:t>
            </w:r>
          </w:p>
          <w:p w14:paraId="222C4948">
            <w:pPr>
              <w:pStyle w:val="17"/>
              <w:spacing w:before="122"/>
              <w:ind w:left="229" w:right="221"/>
              <w:jc w:val="center"/>
              <w:rPr>
                <w:sz w:val="24"/>
              </w:rPr>
            </w:pPr>
            <w:r>
              <w:rPr>
                <w:sz w:val="24"/>
              </w:rPr>
              <w:t>（人民币大写）</w:t>
            </w:r>
          </w:p>
        </w:tc>
        <w:tc>
          <w:tcPr>
            <w:tcW w:w="6336" w:type="dxa"/>
            <w:vAlign w:val="center"/>
          </w:tcPr>
          <w:p w14:paraId="582750C3">
            <w:pPr>
              <w:pStyle w:val="17"/>
              <w:spacing w:before="122"/>
              <w:ind w:right="96"/>
              <w:jc w:val="right"/>
              <w:rPr>
                <w:sz w:val="24"/>
              </w:rPr>
            </w:pPr>
            <w:r>
              <w:rPr>
                <w:rFonts w:hint="eastAsia"/>
                <w:sz w:val="24"/>
                <w:lang w:val="en-US"/>
              </w:rPr>
              <w:t xml:space="preserve"> </w:t>
            </w:r>
          </w:p>
        </w:tc>
      </w:tr>
      <w:tr w14:paraId="2AE98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2323" w:type="dxa"/>
            <w:vAlign w:val="center"/>
          </w:tcPr>
          <w:p w14:paraId="5BD99AB0">
            <w:pPr>
              <w:pStyle w:val="17"/>
              <w:spacing w:before="124"/>
              <w:ind w:left="229" w:right="221"/>
              <w:jc w:val="center"/>
              <w:rPr>
                <w:rFonts w:hint="default" w:eastAsia="宋体"/>
                <w:sz w:val="24"/>
                <w:lang w:val="en-US" w:eastAsia="zh-CN"/>
              </w:rPr>
            </w:pPr>
            <w:r>
              <w:rPr>
                <w:rFonts w:hint="eastAsia"/>
                <w:sz w:val="24"/>
                <w:lang w:val="en-US" w:eastAsia="zh-CN"/>
              </w:rPr>
              <w:t>响应</w:t>
            </w:r>
            <w:r>
              <w:rPr>
                <w:sz w:val="24"/>
              </w:rPr>
              <w:t>总价</w:t>
            </w:r>
          </w:p>
          <w:p w14:paraId="7A716B9D">
            <w:pPr>
              <w:pStyle w:val="17"/>
              <w:spacing w:before="124"/>
              <w:ind w:left="229" w:right="221"/>
              <w:jc w:val="center"/>
              <w:rPr>
                <w:sz w:val="24"/>
              </w:rPr>
            </w:pPr>
            <w:r>
              <w:rPr>
                <w:sz w:val="24"/>
              </w:rPr>
              <w:t>（人民币小写）</w:t>
            </w:r>
          </w:p>
        </w:tc>
        <w:tc>
          <w:tcPr>
            <w:tcW w:w="6336" w:type="dxa"/>
            <w:vAlign w:val="center"/>
          </w:tcPr>
          <w:p w14:paraId="36615EE8">
            <w:pPr>
              <w:pStyle w:val="17"/>
              <w:spacing w:before="124"/>
              <w:ind w:right="96"/>
              <w:jc w:val="right"/>
              <w:rPr>
                <w:sz w:val="24"/>
                <w:lang w:val="en-US"/>
              </w:rPr>
            </w:pPr>
            <w:r>
              <w:rPr>
                <w:rFonts w:hint="eastAsia"/>
                <w:sz w:val="24"/>
                <w:lang w:val="en-US"/>
              </w:rPr>
              <w:t xml:space="preserve"> </w:t>
            </w:r>
          </w:p>
        </w:tc>
      </w:tr>
      <w:tr w14:paraId="7E2D7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2323" w:type="dxa"/>
            <w:vAlign w:val="center"/>
          </w:tcPr>
          <w:p w14:paraId="6CC7D578">
            <w:pPr>
              <w:pStyle w:val="17"/>
              <w:spacing w:before="122"/>
              <w:ind w:left="229" w:right="221"/>
              <w:jc w:val="center"/>
              <w:rPr>
                <w:sz w:val="24"/>
                <w:lang w:val="en-US"/>
              </w:rPr>
            </w:pPr>
            <w:r>
              <w:rPr>
                <w:rFonts w:hint="eastAsia"/>
                <w:sz w:val="24"/>
                <w:lang w:val="en-US"/>
              </w:rPr>
              <w:t>服务周期</w:t>
            </w:r>
          </w:p>
        </w:tc>
        <w:tc>
          <w:tcPr>
            <w:tcW w:w="6336" w:type="dxa"/>
            <w:vAlign w:val="center"/>
          </w:tcPr>
          <w:p w14:paraId="65424409">
            <w:pPr>
              <w:pStyle w:val="17"/>
              <w:rPr>
                <w:rFonts w:ascii="Times New Roman"/>
                <w:sz w:val="26"/>
              </w:rPr>
            </w:pPr>
          </w:p>
        </w:tc>
      </w:tr>
    </w:tbl>
    <w:p w14:paraId="4D62F7F7"/>
    <w:p w14:paraId="18811254">
      <w:pPr>
        <w:spacing w:line="440" w:lineRule="exact"/>
        <w:ind w:firstLine="482" w:firstLineChars="200"/>
        <w:jc w:val="left"/>
        <w:rPr>
          <w:rFonts w:hint="eastAsia" w:ascii="宋体" w:hAnsi="宋体" w:eastAsia="宋体" w:cs="宋体"/>
          <w:b/>
          <w:sz w:val="24"/>
        </w:rPr>
      </w:pPr>
      <w:r>
        <w:rPr>
          <w:rFonts w:hint="eastAsia" w:ascii="宋体" w:hAnsi="宋体" w:eastAsia="宋体" w:cs="宋体"/>
          <w:b/>
          <w:sz w:val="24"/>
        </w:rPr>
        <w:t>注：</w:t>
      </w:r>
      <w:r>
        <w:rPr>
          <w:rFonts w:hint="eastAsia" w:ascii="宋体" w:hAnsi="宋体" w:eastAsia="宋体" w:cs="宋体"/>
          <w:b/>
          <w:sz w:val="24"/>
          <w:lang w:val="en-US" w:eastAsia="zh-CN"/>
        </w:rPr>
        <w:t>本项目最高限价为36000.00元（含税），控制单价为20.00元/米（含税），暂定工程量为1800.00米。工程预算价为=控制单价*暂定工程量，即：20.00元/米*1800.00米=36000.00元（叁万陆仟元整）。</w:t>
      </w:r>
    </w:p>
    <w:p w14:paraId="4A1EA20F">
      <w:pPr>
        <w:spacing w:line="440" w:lineRule="exact"/>
        <w:ind w:firstLine="482" w:firstLineChars="200"/>
        <w:jc w:val="left"/>
        <w:rPr>
          <w:rFonts w:hint="eastAsia" w:ascii="宋体" w:hAnsi="宋体" w:eastAsia="宋体" w:cs="宋体"/>
          <w:b/>
          <w:sz w:val="24"/>
        </w:rPr>
      </w:pPr>
      <w:r>
        <w:rPr>
          <w:rFonts w:hint="eastAsia" w:ascii="宋体" w:hAnsi="宋体" w:eastAsia="宋体" w:cs="宋体"/>
          <w:b/>
          <w:sz w:val="24"/>
        </w:rPr>
        <w:t>本次采购采用</w:t>
      </w:r>
      <w:r>
        <w:rPr>
          <w:rFonts w:hint="eastAsia" w:ascii="宋体" w:hAnsi="宋体" w:eastAsia="宋体" w:cs="宋体"/>
          <w:b/>
          <w:sz w:val="24"/>
          <w:lang w:val="en-US" w:eastAsia="zh-CN"/>
        </w:rPr>
        <w:t>固定综合单价</w:t>
      </w:r>
      <w:r>
        <w:rPr>
          <w:rFonts w:hint="eastAsia" w:ascii="宋体" w:hAnsi="宋体" w:eastAsia="宋体" w:cs="宋体"/>
          <w:b/>
          <w:sz w:val="24"/>
        </w:rPr>
        <w:t>方式，</w:t>
      </w:r>
      <w:r>
        <w:rPr>
          <w:rFonts w:hint="eastAsia" w:ascii="宋体" w:hAnsi="宋体" w:eastAsia="宋体" w:cs="宋体"/>
          <w:b/>
          <w:sz w:val="24"/>
          <w:lang w:val="en-US" w:eastAsia="zh-CN"/>
        </w:rPr>
        <w:t>单价</w:t>
      </w:r>
      <w:r>
        <w:rPr>
          <w:rFonts w:hint="eastAsia" w:ascii="宋体" w:hAnsi="宋体" w:eastAsia="宋体" w:cs="宋体"/>
          <w:b/>
          <w:sz w:val="24"/>
        </w:rPr>
        <w:t>任何情况下不得调整。本项目</w:t>
      </w:r>
      <w:r>
        <w:rPr>
          <w:rFonts w:hint="eastAsia" w:ascii="宋体" w:hAnsi="宋体" w:eastAsia="宋体" w:cs="宋体"/>
          <w:b/>
          <w:sz w:val="24"/>
          <w:lang w:val="en-US" w:eastAsia="zh-CN"/>
        </w:rPr>
        <w:t>成交单价为</w:t>
      </w:r>
      <w:r>
        <w:rPr>
          <w:rFonts w:hint="eastAsia" w:ascii="宋体" w:hAnsi="宋体" w:eastAsia="宋体" w:cs="宋体"/>
          <w:b/>
          <w:sz w:val="24"/>
        </w:rPr>
        <w:t>成交供应商所有必需的检测人员及设备到达采购人项目工地之指定位置开展检测服务的综合包干</w:t>
      </w:r>
      <w:r>
        <w:rPr>
          <w:rFonts w:hint="eastAsia" w:ascii="宋体" w:hAnsi="宋体" w:eastAsia="宋体" w:cs="宋体"/>
          <w:b/>
          <w:sz w:val="24"/>
          <w:lang w:val="en-US" w:eastAsia="zh-CN"/>
        </w:rPr>
        <w:t>单</w:t>
      </w:r>
      <w:r>
        <w:rPr>
          <w:rFonts w:hint="eastAsia" w:ascii="宋体" w:hAnsi="宋体" w:eastAsia="宋体" w:cs="宋体"/>
          <w:b/>
          <w:sz w:val="24"/>
        </w:rPr>
        <w:t>价，包括包工、包料及材料消耗量、包工期、包质量、包验收、保险、利润、措施费、规费、</w:t>
      </w:r>
      <w:r>
        <w:rPr>
          <w:rFonts w:hint="eastAsia" w:ascii="宋体" w:hAnsi="宋体" w:eastAsia="宋体" w:cs="宋体"/>
          <w:b/>
          <w:sz w:val="24"/>
          <w:lang w:val="en-US" w:eastAsia="zh-CN"/>
        </w:rPr>
        <w:t>税金、</w:t>
      </w:r>
      <w:r>
        <w:rPr>
          <w:rFonts w:hint="eastAsia" w:ascii="宋体" w:hAnsi="宋体" w:eastAsia="宋体" w:cs="宋体"/>
          <w:b/>
          <w:sz w:val="24"/>
        </w:rPr>
        <w:t>风险、政策性文件规定费用等一切因实施本</w:t>
      </w:r>
      <w:r>
        <w:rPr>
          <w:rFonts w:hint="eastAsia" w:ascii="宋体" w:hAnsi="宋体" w:eastAsia="宋体" w:cs="宋体"/>
          <w:b/>
          <w:sz w:val="24"/>
          <w:lang w:val="en-US" w:eastAsia="zh-CN"/>
        </w:rPr>
        <w:t>工程检测</w:t>
      </w:r>
      <w:r>
        <w:rPr>
          <w:rFonts w:hint="eastAsia" w:ascii="宋体" w:hAnsi="宋体" w:eastAsia="宋体" w:cs="宋体"/>
          <w:b/>
          <w:sz w:val="24"/>
        </w:rPr>
        <w:t>服务产生的所有费用。</w:t>
      </w:r>
      <w:bookmarkStart w:id="1" w:name="_GoBack"/>
      <w:bookmarkEnd w:id="1"/>
    </w:p>
    <w:p w14:paraId="29718F75">
      <w:pPr>
        <w:spacing w:line="400" w:lineRule="exact"/>
        <w:ind w:firstLine="300" w:firstLineChars="100"/>
        <w:rPr>
          <w:rFonts w:hint="eastAsia" w:ascii="宋体" w:hAnsi="宋体" w:cs="宋体"/>
          <w:sz w:val="30"/>
          <w:szCs w:val="30"/>
        </w:rPr>
      </w:pPr>
    </w:p>
    <w:p w14:paraId="63AA50FF">
      <w:pPr>
        <w:spacing w:line="400" w:lineRule="exact"/>
        <w:ind w:firstLine="2640" w:firstLineChars="1100"/>
        <w:rPr>
          <w:rFonts w:ascii="宋体"/>
          <w:bCs/>
          <w:sz w:val="24"/>
        </w:rPr>
      </w:pPr>
      <w:r>
        <w:rPr>
          <w:rFonts w:hint="eastAsia" w:ascii="宋体" w:hAnsi="宋体"/>
          <w:bCs/>
          <w:sz w:val="24"/>
        </w:rPr>
        <w:t>供应商（签章）：</w:t>
      </w:r>
    </w:p>
    <w:p w14:paraId="6E6629EF">
      <w:pPr>
        <w:spacing w:line="400" w:lineRule="exact"/>
        <w:rPr>
          <w:rFonts w:ascii="宋体"/>
          <w:bCs/>
          <w:sz w:val="24"/>
        </w:rPr>
      </w:pPr>
    </w:p>
    <w:p w14:paraId="234B3FF3">
      <w:pPr>
        <w:spacing w:line="400" w:lineRule="exact"/>
        <w:ind w:firstLine="2640" w:firstLineChars="1100"/>
        <w:rPr>
          <w:rFonts w:ascii="宋体"/>
          <w:bCs/>
          <w:sz w:val="24"/>
        </w:rPr>
      </w:pPr>
      <w:r>
        <w:rPr>
          <w:rFonts w:hint="eastAsia" w:ascii="宋体" w:hAnsi="宋体"/>
          <w:bCs/>
          <w:sz w:val="24"/>
        </w:rPr>
        <w:t>法定代表人</w:t>
      </w:r>
      <w:r>
        <w:rPr>
          <w:rFonts w:hint="eastAsia" w:ascii="宋体"/>
          <w:bCs/>
          <w:sz w:val="24"/>
        </w:rPr>
        <w:t>或</w:t>
      </w:r>
      <w:r>
        <w:rPr>
          <w:rFonts w:hint="eastAsia" w:ascii="宋体" w:hAnsi="宋体"/>
          <w:bCs/>
          <w:sz w:val="24"/>
        </w:rPr>
        <w:t>委托代理人（签章或签名）：</w:t>
      </w:r>
    </w:p>
    <w:p w14:paraId="1996D636">
      <w:pPr>
        <w:spacing w:line="400" w:lineRule="exact"/>
        <w:ind w:firstLine="4080" w:firstLineChars="1700"/>
        <w:rPr>
          <w:rFonts w:ascii="宋体" w:hAnsi="宋体"/>
          <w:bCs/>
          <w:sz w:val="24"/>
        </w:rPr>
      </w:pPr>
    </w:p>
    <w:p w14:paraId="5CAADEB1">
      <w:pPr>
        <w:spacing w:line="400" w:lineRule="exact"/>
        <w:ind w:firstLine="2640" w:firstLineChars="1100"/>
        <w:rPr>
          <w:rFonts w:ascii="宋体"/>
          <w:bCs/>
          <w:sz w:val="24"/>
        </w:rPr>
      </w:pPr>
      <w:r>
        <w:rPr>
          <w:rFonts w:hint="eastAsia" w:ascii="宋体" w:hAnsi="宋体"/>
          <w:bCs/>
          <w:sz w:val="24"/>
        </w:rPr>
        <w:t>联系方式：</w:t>
      </w:r>
    </w:p>
    <w:p w14:paraId="48089000">
      <w:pPr>
        <w:spacing w:line="400" w:lineRule="exact"/>
        <w:rPr>
          <w:rFonts w:ascii="宋体"/>
          <w:bCs/>
          <w:sz w:val="24"/>
        </w:rPr>
      </w:pPr>
    </w:p>
    <w:p w14:paraId="37704060">
      <w:pPr>
        <w:spacing w:line="400" w:lineRule="exact"/>
        <w:ind w:firstLine="2640" w:firstLineChars="1100"/>
      </w:pPr>
      <w:r>
        <w:rPr>
          <w:rFonts w:hint="eastAsia" w:ascii="宋体" w:hAnsi="宋体"/>
          <w:bCs/>
          <w:sz w:val="24"/>
        </w:rPr>
        <w:t>日期：</w:t>
      </w:r>
      <w:r>
        <w:rPr>
          <w:rFonts w:ascii="宋体" w:hAnsi="宋体"/>
          <w:bCs/>
          <w:sz w:val="24"/>
        </w:rPr>
        <w:t xml:space="preserve">      </w:t>
      </w:r>
      <w:r>
        <w:rPr>
          <w:rFonts w:hint="eastAsia" w:ascii="宋体" w:hAnsi="宋体"/>
          <w:bCs/>
          <w:sz w:val="24"/>
        </w:rPr>
        <w:t>年</w:t>
      </w:r>
      <w:r>
        <w:rPr>
          <w:rFonts w:ascii="宋体" w:hAnsi="宋体"/>
          <w:bCs/>
          <w:sz w:val="24"/>
        </w:rPr>
        <w:t xml:space="preserve">    </w:t>
      </w:r>
      <w:r>
        <w:rPr>
          <w:rFonts w:hint="eastAsia" w:ascii="宋体" w:hAnsi="宋体"/>
          <w:bCs/>
          <w:sz w:val="24"/>
        </w:rPr>
        <w:t>月</w:t>
      </w:r>
      <w:r>
        <w:rPr>
          <w:rFonts w:ascii="宋体" w:hAnsi="宋体"/>
          <w:bCs/>
          <w:sz w:val="24"/>
        </w:rPr>
        <w:t xml:space="preserve">    </w:t>
      </w:r>
      <w:r>
        <w:rPr>
          <w:rFonts w:hint="eastAsia" w:ascii="宋体" w:hAnsi="宋体"/>
          <w:bCs/>
          <w:sz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2C6"/>
    <w:rsid w:val="00172DE1"/>
    <w:rsid w:val="004051E9"/>
    <w:rsid w:val="00451833"/>
    <w:rsid w:val="004B5EBC"/>
    <w:rsid w:val="005032C6"/>
    <w:rsid w:val="005703DE"/>
    <w:rsid w:val="00665D40"/>
    <w:rsid w:val="006927B0"/>
    <w:rsid w:val="0075679C"/>
    <w:rsid w:val="00787662"/>
    <w:rsid w:val="00803561"/>
    <w:rsid w:val="0098655F"/>
    <w:rsid w:val="009E26E8"/>
    <w:rsid w:val="00B52911"/>
    <w:rsid w:val="00B657DB"/>
    <w:rsid w:val="00BA3A8C"/>
    <w:rsid w:val="00D10762"/>
    <w:rsid w:val="00D84EBF"/>
    <w:rsid w:val="00DA5E51"/>
    <w:rsid w:val="00DD4CCD"/>
    <w:rsid w:val="00E561D8"/>
    <w:rsid w:val="0656788B"/>
    <w:rsid w:val="0CB841CB"/>
    <w:rsid w:val="0F130600"/>
    <w:rsid w:val="161C3356"/>
    <w:rsid w:val="20A00088"/>
    <w:rsid w:val="2F7119F2"/>
    <w:rsid w:val="4C175F39"/>
    <w:rsid w:val="507F2065"/>
    <w:rsid w:val="66CF5F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1"/>
    <w:qFormat/>
    <w:uiPriority w:val="0"/>
    <w:pPr>
      <w:jc w:val="left"/>
    </w:pPr>
    <w:rPr>
      <w:rFonts w:ascii="Arial" w:hAnsi="Arial" w:eastAsia="黑体"/>
      <w:b/>
      <w:sz w:val="32"/>
      <w:szCs w:val="20"/>
    </w:rPr>
  </w:style>
  <w:style w:type="paragraph" w:styleId="3">
    <w:name w:val="Body Text Indent"/>
    <w:basedOn w:val="1"/>
    <w:link w:val="9"/>
    <w:semiHidden/>
    <w:unhideWhenUsed/>
    <w:qFormat/>
    <w:uiPriority w:val="99"/>
    <w:pPr>
      <w:spacing w:after="120"/>
      <w:ind w:left="420" w:leftChars="200"/>
    </w:pPr>
  </w:style>
  <w:style w:type="paragraph" w:styleId="4">
    <w:name w:val="footer"/>
    <w:basedOn w:val="1"/>
    <w:link w:val="19"/>
    <w:unhideWhenUsed/>
    <w:uiPriority w:val="99"/>
    <w:pPr>
      <w:tabs>
        <w:tab w:val="center" w:pos="4153"/>
        <w:tab w:val="right" w:pos="8306"/>
      </w:tabs>
      <w:snapToGrid w:val="0"/>
      <w:jc w:val="left"/>
    </w:pPr>
    <w:rPr>
      <w:sz w:val="18"/>
      <w:szCs w:val="18"/>
    </w:rPr>
  </w:style>
  <w:style w:type="paragraph" w:styleId="5">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3"/>
    <w:next w:val="1"/>
    <w:link w:val="10"/>
    <w:qFormat/>
    <w:uiPriority w:val="0"/>
    <w:pPr>
      <w:ind w:firstLine="420" w:firstLineChars="200"/>
    </w:pPr>
  </w:style>
  <w:style w:type="character" w:customStyle="1" w:styleId="9">
    <w:name w:val="正文文本缩进 Char"/>
    <w:basedOn w:val="8"/>
    <w:link w:val="3"/>
    <w:semiHidden/>
    <w:qFormat/>
    <w:uiPriority w:val="99"/>
    <w:rPr>
      <w:rFonts w:ascii="Times New Roman" w:hAnsi="Times New Roman" w:eastAsia="宋体" w:cs="Times New Roman"/>
      <w:szCs w:val="24"/>
    </w:rPr>
  </w:style>
  <w:style w:type="character" w:customStyle="1" w:styleId="10">
    <w:name w:val="正文首行缩进 2 Char"/>
    <w:basedOn w:val="9"/>
    <w:link w:val="6"/>
    <w:qFormat/>
    <w:uiPriority w:val="0"/>
    <w:rPr>
      <w:rFonts w:ascii="Times New Roman" w:hAnsi="Times New Roman" w:eastAsia="宋体" w:cs="Times New Roman"/>
      <w:szCs w:val="24"/>
    </w:rPr>
  </w:style>
  <w:style w:type="character" w:customStyle="1" w:styleId="11">
    <w:name w:val="正文文本 Char"/>
    <w:basedOn w:val="8"/>
    <w:link w:val="2"/>
    <w:qFormat/>
    <w:uiPriority w:val="0"/>
    <w:rPr>
      <w:rFonts w:ascii="Arial" w:hAnsi="Arial" w:eastAsia="黑体" w:cs="Times New Roman"/>
      <w:b/>
      <w:sz w:val="32"/>
      <w:szCs w:val="20"/>
    </w:rPr>
  </w:style>
  <w:style w:type="paragraph" w:customStyle="1" w:styleId="12">
    <w:name w:val="样式 ！正文 + 首行缩进:  2 字符"/>
    <w:basedOn w:val="1"/>
    <w:next w:val="1"/>
    <w:qFormat/>
    <w:uiPriority w:val="0"/>
    <w:pPr>
      <w:adjustRightInd w:val="0"/>
      <w:spacing w:line="360" w:lineRule="atLeast"/>
      <w:ind w:firstLine="480" w:firstLineChars="200"/>
      <w:textAlignment w:val="baseline"/>
    </w:pPr>
    <w:rPr>
      <w:rFonts w:hint="eastAsia" w:ascii="Arial" w:hAnsi="Arial" w:cs="宋体"/>
      <w:kern w:val="0"/>
      <w:sz w:val="20"/>
      <w:szCs w:val="20"/>
    </w:rPr>
  </w:style>
  <w:style w:type="character" w:customStyle="1" w:styleId="13">
    <w:name w:val="002标题 Char Char"/>
    <w:link w:val="14"/>
    <w:qFormat/>
    <w:uiPriority w:val="0"/>
    <w:rPr>
      <w:rFonts w:eastAsia="宋体"/>
      <w:sz w:val="30"/>
      <w:szCs w:val="30"/>
    </w:rPr>
  </w:style>
  <w:style w:type="paragraph" w:customStyle="1" w:styleId="14">
    <w:name w:val="002标题"/>
    <w:basedOn w:val="1"/>
    <w:link w:val="13"/>
    <w:qFormat/>
    <w:uiPriority w:val="0"/>
    <w:pPr>
      <w:jc w:val="center"/>
    </w:pPr>
    <w:rPr>
      <w:rFonts w:asciiTheme="minorHAnsi" w:hAnsiTheme="minorHAnsi" w:cstheme="minorBidi"/>
      <w:sz w:val="30"/>
      <w:szCs w:val="30"/>
    </w:rPr>
  </w:style>
  <w:style w:type="paragraph" w:customStyle="1" w:styleId="15">
    <w:name w:val="02标题二"/>
    <w:basedOn w:val="1"/>
    <w:qFormat/>
    <w:uiPriority w:val="0"/>
    <w:pPr>
      <w:autoSpaceDE w:val="0"/>
      <w:autoSpaceDN w:val="0"/>
      <w:adjustRightInd w:val="0"/>
      <w:ind w:firstLine="562" w:firstLineChars="200"/>
      <w:jc w:val="left"/>
    </w:pPr>
    <w:rPr>
      <w:rFonts w:ascii="宋体" w:hAnsi="宋体" w:cs="华文仿宋"/>
      <w:b/>
      <w:bCs/>
      <w:kern w:val="0"/>
      <w:sz w:val="28"/>
      <w:szCs w:val="28"/>
    </w:rPr>
  </w:style>
  <w:style w:type="paragraph" w:customStyle="1" w:styleId="16">
    <w:name w:val="列出段落3"/>
    <w:basedOn w:val="1"/>
    <w:qFormat/>
    <w:uiPriority w:val="99"/>
    <w:pPr>
      <w:ind w:firstLine="420" w:firstLineChars="200"/>
    </w:pPr>
  </w:style>
  <w:style w:type="paragraph" w:customStyle="1" w:styleId="17">
    <w:name w:val="Table Paragraph"/>
    <w:basedOn w:val="1"/>
    <w:qFormat/>
    <w:uiPriority w:val="1"/>
    <w:pPr>
      <w:autoSpaceDE w:val="0"/>
      <w:autoSpaceDN w:val="0"/>
      <w:jc w:val="left"/>
    </w:pPr>
    <w:rPr>
      <w:rFonts w:ascii="宋体" w:hAnsi="宋体" w:cs="宋体"/>
      <w:kern w:val="0"/>
      <w:sz w:val="22"/>
      <w:szCs w:val="22"/>
      <w:lang w:val="zh-CN" w:bidi="zh-CN"/>
    </w:rPr>
  </w:style>
  <w:style w:type="character" w:customStyle="1" w:styleId="18">
    <w:name w:val="页眉 Char"/>
    <w:basedOn w:val="8"/>
    <w:link w:val="5"/>
    <w:qFormat/>
    <w:uiPriority w:val="99"/>
    <w:rPr>
      <w:rFonts w:ascii="Times New Roman" w:hAnsi="Times New Roman" w:eastAsia="宋体" w:cs="Times New Roman"/>
      <w:sz w:val="18"/>
      <w:szCs w:val="18"/>
    </w:rPr>
  </w:style>
  <w:style w:type="character" w:customStyle="1" w:styleId="19">
    <w:name w:val="页脚 Char"/>
    <w:basedOn w:val="8"/>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345</Words>
  <Characters>386</Characters>
  <Lines>2</Lines>
  <Paragraphs>1</Paragraphs>
  <TotalTime>5</TotalTime>
  <ScaleCrop>false</ScaleCrop>
  <LinksUpToDate>false</LinksUpToDate>
  <CharactersWithSpaces>402</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2023-05-10T04:38:00Z</dcterms:created>
  <dc:creator>DELL</dc:creator>
  <cp:lastModifiedBy>Feacker</cp:lastModifiedBy>
  <cp:lastPrinted>2025-08-12T08:54:00Z</cp:lastPrinted>
  <dcterms:modified xsi:type="dcterms:W3CDTF">2025-08-13T00:53:04Z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eyJoZGlkIjoiMWQ5ZjZjZTBlYTY5NjcwYWE0ZTFmZWQxMjJjMTNhYzkiLCJ1c2VySWQiOiIyMDgwMDc3ODcifQ==</vt:lpwstr>
  </property>
  <property fmtid="{D5CDD505-2E9C-101B-9397-08002B2CF9AE}" pid="3" name="KSOProductBuildVer">
    <vt:lpwstr>2052-12.1.0.22215</vt:lpwstr>
  </property>
  <property fmtid="{D5CDD505-2E9C-101B-9397-08002B2CF9AE}" pid="4" name="ICV">
    <vt:lpwstr>3DA6C850071741B5AACFA005D3F5FA93_13</vt:lpwstr>
  </property>
</Properties>
</file>